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A0BB" w14:textId="77777777" w:rsidR="00F04C59" w:rsidRDefault="00F04C59" w:rsidP="00F04C5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04C5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รายงานการสอบสวนการระบาดโรคไข้หวัดใหญ่และอาการคล้ายไข้หวัดใหญ่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ใน...</w:t>
      </w:r>
      <w:r w:rsidRPr="00F04C5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(ประเภทของกำลังพล)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</w:t>
      </w:r>
      <w:r w:rsidRPr="00F04C5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(ชื่อหน่วยที่พบการระบาด)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...........ระหว่าง.......</w:t>
      </w:r>
      <w:r w:rsidRPr="00F04C5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(ห้วงที่ทำการสอบสวนโรค)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...............</w:t>
      </w:r>
    </w:p>
    <w:p w14:paraId="5C121D5E" w14:textId="77777777" w:rsidR="00BA1524" w:rsidRPr="00BA1524" w:rsidRDefault="00BA1524" w:rsidP="00BA1524">
      <w:pPr>
        <w:rPr>
          <w:rFonts w:ascii="TH SarabunPSK" w:hAnsi="TH SarabunPSK" w:cs="TH SarabunPSK"/>
          <w:color w:val="FF0000"/>
          <w:sz w:val="24"/>
          <w:szCs w:val="24"/>
          <w:lang w:bidi="th-TH"/>
        </w:rPr>
      </w:pPr>
    </w:p>
    <w:p w14:paraId="3DFD8DAB" w14:textId="77777777" w:rsidR="00F04C59" w:rsidRPr="00792F36" w:rsidRDefault="00F04C59" w:rsidP="00792F36">
      <w:pPr>
        <w:jc w:val="center"/>
        <w:rPr>
          <w:rFonts w:ascii="TH SarabunPSK" w:hAnsi="TH SarabunPSK" w:cs="TH SarabunPSK"/>
          <w:sz w:val="24"/>
          <w:szCs w:val="24"/>
          <w:lang w:bidi="th-TH"/>
        </w:rPr>
      </w:pPr>
      <w:r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>พ.ต.หญิง สุพรรณิการ์ ดอกคู่ฟ้า น.เวชกรรมป้องกัน</w:t>
      </w:r>
      <w:r w:rsidR="00BA1524"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(ผู้สอบสวนโรคหลัก)</w:t>
      </w:r>
      <w:r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BA1524"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>รพ.ค่ายสุวรรณภูมิรักษ์</w:t>
      </w:r>
    </w:p>
    <w:p w14:paraId="4330AFE3" w14:textId="77777777" w:rsidR="00F04C59" w:rsidRPr="00792F36" w:rsidRDefault="00F04C59" w:rsidP="00792F36">
      <w:pPr>
        <w:jc w:val="center"/>
        <w:rPr>
          <w:rFonts w:ascii="TH SarabunPSK" w:hAnsi="TH SarabunPSK" w:cs="TH SarabunPSK"/>
          <w:sz w:val="24"/>
          <w:szCs w:val="24"/>
          <w:lang w:bidi="th-TH"/>
        </w:rPr>
      </w:pPr>
      <w:r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ร.อ.บัลลังภ์ ราชภักดี นายทหารพยาบาล </w:t>
      </w:r>
      <w:r w:rsidR="00BA1524"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>รพ.ค่ายสุวรรณภูมิรักษ์ ...</w:t>
      </w:r>
      <w:r w:rsidR="00BA1524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(ระบุทีมชื่อสมาชิกทีมสอบสวนโรคตามภาระงาน)</w:t>
      </w:r>
      <w:r w:rsidR="00BA1524"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.... </w:t>
      </w:r>
      <w:r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>น.ส.กิ่งกานดา ปักษาศรี นักวิชาการสาธารณสุข</w:t>
      </w:r>
      <w:r w:rsidR="00BA1524"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822552"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และ </w:t>
      </w:r>
      <w:r w:rsidR="00BA1524"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นายฐานันดร อักษรวารี นักวิชาการสาธารณสุข </w:t>
      </w:r>
      <w:r w:rsidR="00822552" w:rsidRPr="00792F36">
        <w:rPr>
          <w:rFonts w:ascii="TH SarabunPSK" w:hAnsi="TH SarabunPSK" w:cs="TH SarabunPSK" w:hint="cs"/>
          <w:sz w:val="24"/>
          <w:szCs w:val="24"/>
          <w:cs/>
          <w:lang w:bidi="th-TH"/>
        </w:rPr>
        <w:t>รพ.ค่ายสุวรรณภูมิรักษ์</w:t>
      </w:r>
    </w:p>
    <w:p w14:paraId="3DD87E58" w14:textId="77777777" w:rsidR="00F04C59" w:rsidRDefault="00F04C59" w:rsidP="00F04C5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573B882" w14:textId="77777777" w:rsidR="00F04C59" w:rsidRPr="00792F36" w:rsidRDefault="00F04C59" w:rsidP="00D92405">
      <w:pPr>
        <w:pStyle w:val="ListParagraph"/>
        <w:numPr>
          <w:ilvl w:val="0"/>
          <w:numId w:val="24"/>
        </w:numPr>
        <w:ind w:left="0" w:firstLine="360"/>
        <w:jc w:val="thaiDistribute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6C2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ความเป็นมา</w:t>
      </w:r>
      <w:r w:rsidR="006C2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C2E02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</w:t>
      </w:r>
      <w:r w:rsidR="006C2E02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เริ่มต้นได้รับแจ้งข่าวการเกิดโรคจากใคร หน่วยงานใด เมื่อไร และด้วยวิธีใด คณะที่ออกไปร่วมสอบสวนประกอบด้วยใครหรือหน่วยงานใดบ้าง เริ่มสอบสวนโรคตั้งแต่เมื่อไร และเสร็จสิ้นเมื่อไร ระบุวัตถุประสงค์ในการสอบสวนโรค</w:t>
      </w:r>
      <w:r w:rsidR="006C2E02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)</w:t>
      </w:r>
    </w:p>
    <w:p w14:paraId="337A1218" w14:textId="77777777" w:rsidR="004A0D57" w:rsidRPr="00822552" w:rsidRDefault="00763241" w:rsidP="00763241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 ๑๓ พ.ค. ๖๒ ๑๓๐๐ ได้รับแจ้ง</w:t>
      </w:r>
      <w:r w:rsidR="00822552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จากส.พยาบาล ของ</w:t>
      </w:r>
      <w:r w:rsidR="00822552" w:rsidRPr="00792F3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หน่วยฝึก </w:t>
      </w:r>
      <w:r w:rsidR="00822552" w:rsidRPr="00792F36">
        <w:rPr>
          <w:rFonts w:ascii="TH SarabunPSK" w:hAnsi="TH SarabunPSK" w:cs="TH SarabunPSK"/>
          <w:color w:val="FF0000"/>
          <w:sz w:val="32"/>
          <w:szCs w:val="32"/>
          <w:lang w:bidi="th-TH"/>
        </w:rPr>
        <w:t>xxx</w:t>
      </w:r>
      <w:r w:rsidR="00822552" w:rsidRPr="0082255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ผ่านกลุ่มไลน์ของหน่วยฝึกในความรับผิดชอบของรพ.ค่ายสุวรรณภูมิรักษ์</w:t>
      </w:r>
      <w:r w:rsidR="00822552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ว่า พบทหารใหม่มีอาการคล้ายไข้หวัดใหญ่จำนวน ๕ นาย ส่วนใหญ่เป็นคนอ้วนที่นอนพักในห้องพยาบาลของหน่วยฝึก ทีมปฏิบัติการควบคุมและสอบสวนโรค รพ.ค่ายฯ ได้ลงพื้นที่สอบสวนในวันเดียวกันเวลา ๑๔๐๐ และเสร็จสิ้นเวลา ๒๐๐๐ โดยมีวัตถุประสงค์คือ เพื่อยืนยันการวินิจฉัยและการระบาดของโรค ค้นหาผู้ป่วยเพิ่มเติมและดูลักษณะการกระจายของโรคตามบุคคล เวลา สถานที่ ค้นหาช่องทางการแพร่โรค ปัจจัยเสี่ยงต่อการสัมผัสโรค และกำหนดมาตรการควบคุมโรคและให้คำแนะนำเพื่อการป้องกันโรค</w:t>
      </w:r>
    </w:p>
    <w:p w14:paraId="6D14E567" w14:textId="77777777" w:rsidR="00F04C59" w:rsidRPr="006C2E02" w:rsidRDefault="00F04C59" w:rsidP="00F04C59">
      <w:pPr>
        <w:pStyle w:val="ListParagraph"/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C2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ผลการสอบสวนการระบาด</w:t>
      </w:r>
    </w:p>
    <w:p w14:paraId="55B19395" w14:textId="77777777" w:rsidR="00BA1524" w:rsidRPr="00792F36" w:rsidRDefault="006C2E02" w:rsidP="00D92405">
      <w:pPr>
        <w:ind w:firstLine="720"/>
        <w:jc w:val="thaiDistribute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ย่อหน้าที่ ๑</w:t>
      </w:r>
      <w:r w:rsidR="00BA1524" w:rsidRPr="00792F3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</w:t>
      </w:r>
      <w:r w:rsidR="00BA1524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ผลการทบทวนประวัติ</w:t>
      </w:r>
      <w:r w:rsidR="001F1E11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จากเวชระเบียน ซักประวัติ ตรวจร่างกายของ</w:t>
      </w:r>
      <w:r w:rsidR="00BA1524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</w:t>
      </w:r>
      <w:r w:rsidR="00BA1524" w:rsidRPr="00792F36">
        <w:rPr>
          <w:rFonts w:ascii="TH SarabunPSK" w:hAnsi="TH SarabunPSK" w:cs="TH SarabunPSK"/>
          <w:color w:val="0000FF"/>
          <w:sz w:val="24"/>
          <w:szCs w:val="24"/>
          <w:lang w:bidi="th-TH"/>
        </w:rPr>
        <w:t xml:space="preserve">index case </w:t>
      </w:r>
      <w:r w:rsidR="001F1E11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และ</w:t>
      </w:r>
      <w:r w:rsidR="00BA1524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ผลค้นหาผู้ป่วยเพิ่มเติม</w:t>
      </w:r>
      <w:r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 xml:space="preserve">ให้นำข้อมูลผู้ป่วยมาเรียบเรียงและนำเสนอด้วยการแจกแจงตามตัวแปร บุคคล เวลา และสถานที่ ในบางเหตุการณ์ระบาด อาจนำเสนอกราฟเส้นโค้งการระบาดตามวันเริ่มป่วย </w:t>
      </w:r>
      <w:r w:rsidRPr="00792F36">
        <w:rPr>
          <w:rFonts w:ascii="TH SarabunPSK" w:hAnsi="TH SarabunPSK" w:cs="TH SarabunPSK"/>
          <w:b/>
          <w:bCs/>
          <w:color w:val="0000FF"/>
          <w:sz w:val="24"/>
          <w:szCs w:val="24"/>
          <w:cs/>
          <w:lang w:bidi="th-TH"/>
        </w:rPr>
        <w:t>หรือ</w:t>
      </w:r>
      <w:r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</w:t>
      </w:r>
      <w:r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 xml:space="preserve">ใช้แผนที่แสดงการกระจายของผู้ป่วยตามพื้นที่ </w:t>
      </w:r>
      <w:r w:rsidRPr="00792F36">
        <w:rPr>
          <w:rFonts w:ascii="TH SarabunPSK" w:hAnsi="TH SarabunPSK" w:cs="TH SarabunPSK"/>
          <w:b/>
          <w:bCs/>
          <w:color w:val="0000FF"/>
          <w:sz w:val="24"/>
          <w:szCs w:val="24"/>
          <w:cs/>
          <w:lang w:bidi="th-TH"/>
        </w:rPr>
        <w:t>หรือ</w:t>
      </w:r>
      <w:r w:rsidR="008F4E6D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</w:t>
      </w:r>
      <w:r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ภาพถ่ายแนบมาในรายงานการสอบสวนด้วย</w:t>
      </w:r>
      <w:r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)</w:t>
      </w:r>
    </w:p>
    <w:p w14:paraId="18779C04" w14:textId="77777777" w:rsidR="008F4E6D" w:rsidRPr="00792F36" w:rsidRDefault="008F4E6D" w:rsidP="00D92405">
      <w:pPr>
        <w:ind w:firstLine="720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ย่อหน้าที่ ๒ (ผลการตรวจทางห้องปฏิบัติการของผู้ป่วยรายใหม่ และ ทางสิ่งแวดล้อม)</w:t>
      </w:r>
    </w:p>
    <w:p w14:paraId="3FA8F39C" w14:textId="77777777" w:rsidR="008F4E6D" w:rsidRPr="00792F36" w:rsidRDefault="008F4E6D" w:rsidP="00D92405">
      <w:pPr>
        <w:ind w:firstLine="720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ย่อหน้าที่ ๓ (ผลการสอบสวนทางสิ่งแวดล้อมที่เอื้อต่อการเกิดโรค/แพร่โรค พฤติกรรมเสี่ยงต่อการสัมผัสโรค และ กิจกรรมที่ทำร่วมกันที่ทำให้แพร่โรคง่ายขึ้น</w:t>
      </w:r>
      <w:r w:rsidR="009F782C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พิจารณาใส่รูปเพื่อความชัดเจน</w:t>
      </w:r>
      <w:r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)</w:t>
      </w:r>
    </w:p>
    <w:p w14:paraId="4F967D50" w14:textId="613CED49" w:rsidR="009C00D5" w:rsidRPr="00792F36" w:rsidRDefault="009C00D5" w:rsidP="00D92405">
      <w:pPr>
        <w:ind w:firstLine="720"/>
        <w:jc w:val="thaiDistribute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ผู้ป่วย 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 xml:space="preserve">index case 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พลฯ นกน้อย รวยริน อายุ ๒๑ ปี ภูมิลำเนาเดิม จ.มหาสารคาม มีอาการคล้ายไข้หวัดใหญ่ ตั้งแต่วันที่ </w:t>
      </w:r>
      <w:r w:rsidR="00D9240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พ.ค. ๖๒ ๑๓๐๐ มี ไข้ ไอ น้ำมูก และ ปวดเมื่อยตามตัว นอนอยู่ที่ห้องพยาบาลของหน่วยฝึก ไปรับการรักษาที่ รพ.ค่ายสุวรรณภูมิรักษ์วันที่ ๑</w:t>
      </w:r>
      <w:r w:rsidR="00693964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พ.ค. ๖๒ ๐๙๐๐ แพทย์ส่งทำ 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 xml:space="preserve">nasal swab 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และตรวจ 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 xml:space="preserve">rapid test for flu 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พบผล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บวกของ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 xml:space="preserve">Flu B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จึง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ให้การวินิจฉัยว่า โรคไข้หวัดใหญ่ ได้รับยาต้านไวรัส 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 xml:space="preserve">Oseltamivir 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มาทานนาน ๕ วัน กลับมาพักในห้องพยาบาลของหน่วยฝึก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ไม่เคยฉีดวัคซีนป้องกันไข้หวัดใหญ่มาก่อน ผลการค้นหาผู้ป่วยเพิ่มเติมในหน่วยฝึก</w:t>
      </w:r>
      <w:r w:rsidR="00693964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</w:t>
      </w:r>
      <w:r w:rsidR="00D9240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๑๓ พ.ค. ๖๒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พบว่า</w:t>
      </w:r>
      <w:r w:rsidR="009F78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D27F1" w:rsidRPr="009F782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หน่วยฝึก </w:t>
      </w:r>
      <w:r w:rsidR="00BD27F1" w:rsidRPr="009F782C">
        <w:rPr>
          <w:rFonts w:ascii="TH SarabunPSK" w:hAnsi="TH SarabunPSK" w:cs="TH SarabunPSK"/>
          <w:color w:val="FF0000"/>
          <w:sz w:val="32"/>
          <w:szCs w:val="32"/>
          <w:lang w:bidi="th-TH"/>
        </w:rPr>
        <w:t>xxx</w:t>
      </w:r>
      <w:r w:rsidR="00BD27F1" w:rsidRPr="0082255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มีกำลังพลรวม ๑๒๐ นาย มีอาการป่วยด้วย </w:t>
      </w:r>
      <w:r w:rsidR="00BD27F1" w:rsidRPr="00822552">
        <w:rPr>
          <w:rFonts w:ascii="TH SarabunPSK" w:hAnsi="TH SarabunPSK" w:cs="TH SarabunPSK"/>
          <w:sz w:val="32"/>
          <w:szCs w:val="32"/>
          <w:lang w:bidi="th-TH"/>
        </w:rPr>
        <w:t xml:space="preserve">ILI </w:t>
      </w:r>
      <w:r w:rsidR="00792F36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792F36">
        <w:rPr>
          <w:rFonts w:ascii="TH SarabunPSK" w:hAnsi="TH SarabunPSK" w:cs="TH SarabunPSK"/>
          <w:sz w:val="32"/>
          <w:szCs w:val="32"/>
          <w:lang w:bidi="th-TH"/>
        </w:rPr>
        <w:t>Influenza-like illness</w:t>
      </w:r>
      <w:r w:rsidR="00792F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๓๐ นาย </w:t>
      </w:r>
      <w:r w:rsidR="00BD27F1" w:rsidRPr="009F782C">
        <w:rPr>
          <w:rFonts w:ascii="TH SarabunPSK" w:hAnsi="TH SarabunPSK" w:cs="TH SarabunPSK"/>
          <w:sz w:val="32"/>
          <w:szCs w:val="32"/>
          <w:lang w:bidi="th-TH"/>
        </w:rPr>
        <w:t>(</w:t>
      </w:r>
      <w:r w:rsidR="00BD27F1" w:rsidRPr="009F782C">
        <w:rPr>
          <w:rFonts w:ascii="TH SarabunPSK" w:hAnsi="TH SarabunPSK" w:cs="TH SarabunPSK" w:hint="cs"/>
          <w:sz w:val="32"/>
          <w:szCs w:val="32"/>
          <w:cs/>
          <w:lang w:bidi="th-TH"/>
        </w:rPr>
        <w:t>อัตราป่วยรวมร้อยละ ๒๕.๐</w:t>
      </w:r>
      <w:r w:rsidR="00BD27F1" w:rsidRPr="009F782C">
        <w:rPr>
          <w:rFonts w:ascii="TH SarabunPSK" w:hAnsi="TH SarabunPSK" w:cs="TH SarabunPSK"/>
          <w:sz w:val="32"/>
          <w:szCs w:val="32"/>
          <w:lang w:bidi="th-TH"/>
        </w:rPr>
        <w:t>)</w:t>
      </w:r>
      <w:r w:rsidR="00BD27F1"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แบ่งเป็น ผู้ฝึก ครูฝึกและผู้ช่วยครูฝึก ๒๐ นาย มีอาการ </w:t>
      </w:r>
      <w:r w:rsidR="00BD27F1" w:rsidRPr="00822552">
        <w:rPr>
          <w:rFonts w:ascii="TH SarabunPSK" w:hAnsi="TH SarabunPSK" w:cs="TH SarabunPSK"/>
          <w:sz w:val="32"/>
          <w:szCs w:val="32"/>
          <w:lang w:bidi="th-TH"/>
        </w:rPr>
        <w:t xml:space="preserve">ILI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๑๐ นาย (อัตราป่วยร้อยละ ๕๐.๐) และทหารใหม่จำนวน ๑๐๐ นาย มีอาการ </w:t>
      </w:r>
      <w:r w:rsidR="00BD27F1" w:rsidRPr="00822552">
        <w:rPr>
          <w:rFonts w:ascii="TH SarabunPSK" w:hAnsi="TH SarabunPSK" w:cs="TH SarabunPSK"/>
          <w:sz w:val="32"/>
          <w:szCs w:val="32"/>
          <w:lang w:bidi="th-TH"/>
        </w:rPr>
        <w:t xml:space="preserve">ILI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๒๐ นาย (อัตราป่วยร้อยละ ๒๐)  ผู้ที่มี </w:t>
      </w:r>
      <w:r w:rsidR="00BD27F1" w:rsidRPr="00822552">
        <w:rPr>
          <w:rFonts w:ascii="TH SarabunPSK" w:hAnsi="TH SarabunPSK" w:cs="TH SarabunPSK"/>
          <w:sz w:val="32"/>
          <w:szCs w:val="32"/>
          <w:lang w:bidi="th-TH"/>
        </w:rPr>
        <w:t xml:space="preserve">ILI </w:t>
      </w:r>
      <w:r w:rsidR="00BD27F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ทั้งหมดมี</w:t>
      </w:r>
      <w:r w:rsidR="008F4E6D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อาการและอาการแสดงดังรูปที่ ๑ และรูปแบบการระบาดเป็น </w:t>
      </w:r>
      <w:r w:rsidR="008F4E6D" w:rsidRPr="00822552">
        <w:rPr>
          <w:rFonts w:ascii="TH SarabunPSK" w:hAnsi="TH SarabunPSK" w:cs="TH SarabunPSK"/>
          <w:sz w:val="32"/>
          <w:szCs w:val="32"/>
          <w:lang w:bidi="th-TH"/>
        </w:rPr>
        <w:t xml:space="preserve">Point common source </w:t>
      </w:r>
      <w:r w:rsidR="008F4E6D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ดังเส้นโค้งการระบาดดังรูปที่ ๒</w:t>
      </w:r>
      <w:r w:rsidR="008F4E6D" w:rsidRPr="009F782C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9F782C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(กรณีที่มีการระบาดหลายหน่วยฝึกในห้วงเวลาใกล้เคียงกัน พิจารณาทำสรุปตามรายละเอียดข้างต้น รายหน่วยฝึก)</w:t>
      </w:r>
    </w:p>
    <w:p w14:paraId="5B525781" w14:textId="77777777" w:rsidR="009F782C" w:rsidRPr="00792F36" w:rsidRDefault="00176025" w:rsidP="009F782C">
      <w:pPr>
        <w:ind w:firstLine="720"/>
        <w:jc w:val="thaiDistribute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ผู้ป่วยเพิ่มเติมจำนวน ๒๙ นาย ได้เก็บ 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>nasal swab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เพื่อตรวจ 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>rapid test for flu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๓ นาย (ร้อยละ ๑๐.๓)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พบว่า ให้ผลบวกต่อ 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 xml:space="preserve">Flu B 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ทั้งหมด (ร้อยละ ๑๐๐) และไม่มีการตรวจหาเชื้อในสิ่งแวดล้อม</w:t>
      </w:r>
      <w:r w:rsidR="009F78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F782C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(กรณีที่มีการระบาดหลายหน่วยฝึกในห้วงเวลาใกล้เคียงกัน พิจารณาทำสรุปตามรายละเอียดข้างต้น รายหน่วยฝึก)</w:t>
      </w:r>
    </w:p>
    <w:p w14:paraId="00F3C9DB" w14:textId="77777777" w:rsidR="00176025" w:rsidRPr="00822552" w:rsidRDefault="00176025" w:rsidP="00D92405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3938FCE" w14:textId="66B4026A" w:rsidR="00176025" w:rsidRPr="00792F36" w:rsidRDefault="00176025" w:rsidP="009F782C">
      <w:pPr>
        <w:ind w:firstLine="720"/>
        <w:jc w:val="thaiDistribute"/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สภาพโรงนอนมีความแออัด (พื้นที่ใช้สอย 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>&lt;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๕.๕ ตารางเมตรต่อคน) และจัดเตียงนอนแบบศรีษะชนศรีษะห่างกันไม่เกิน ๑ เมตร ระหว่างเตียงห่างกันประมาณ ๑ ฟุต มีตู้เหล็กวางใกล้เตียงขัดขวางการไหลเวียนอากาศ หน้าต่างติดมุ้งลวดทุกบาน</w:t>
      </w:r>
      <w:r w:rsidR="00792F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F782C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(อาจจะใส่รูปสิ่งแวดล้อมได้)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ไม่มีเจลแอลกอฮอล์ และหน้ากากอนามัยติดตั้งในโรงนอน หรือ</w:t>
      </w:r>
      <w:r w:rsidR="00D9240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ห้องอบรม</w:t>
      </w:r>
      <w:r w:rsidR="00D9240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ทหารใหม่จะนอนรวมกันในที่เดียว โดยมีเปิดพัดลมทุกตัวในโรงนอนช่วยระบายความร้อน ก่อนการระบาด ผู้ป่วย </w:t>
      </w:r>
      <w:r w:rsidR="00D92405" w:rsidRPr="00822552">
        <w:rPr>
          <w:rFonts w:ascii="TH SarabunPSK" w:hAnsi="TH SarabunPSK" w:cs="TH SarabunPSK"/>
          <w:sz w:val="32"/>
          <w:szCs w:val="32"/>
          <w:lang w:bidi="th-TH"/>
        </w:rPr>
        <w:t>index case</w:t>
      </w:r>
      <w:r w:rsidR="00D9240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ปวดกล้ามเนื้อน่อง ไปพบแพทย์ที่รพ.ค่าย ๕ พ.ค.๖๒ ๒๐๐๐ ระหว่างรอตรวจหน้าห้องฉุกเฉิน มีผู้ป่วยมีอาการคล้ายไข้หวัดใหญ่มานั่งใกล้ตน</w:t>
      </w:r>
      <w:r w:rsidR="008F7B29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และครูฝึก</w:t>
      </w:r>
      <w:r w:rsidR="00D9240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เพื่อรอตรวจ และในระหว่างรอ ถูกไอจามรดประมาณ ๓ ครั้ง หลังจากนั้นอีก ๒ วันเริ่มมีไข้ต่ำ เจ็บคอ มีน้ำมูก และไปนอนพักในห้องพยาบาลไม่ได้สวมหน้ากากอนามัย ซึ่งมีเพื่อนที่อ้วนจำนวน ๕ นายนอนพักอยู่ด้วยในบริเวณเดียวกัน  </w:t>
      </w:r>
      <w:r w:rsidR="008F7B29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ส่วนครูฝึกก็มีอาการพร้อมกับ </w:t>
      </w:r>
      <w:r w:rsidR="008F7B29" w:rsidRPr="00822552">
        <w:rPr>
          <w:rFonts w:ascii="TH SarabunPSK" w:hAnsi="TH SarabunPSK" w:cs="TH SarabunPSK"/>
          <w:sz w:val="32"/>
          <w:szCs w:val="32"/>
          <w:lang w:bidi="th-TH"/>
        </w:rPr>
        <w:t xml:space="preserve">index case </w:t>
      </w:r>
      <w:r w:rsidR="008F7B29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แต่ซื้อยาทานเองและนอนพักในห้องปรับอากาศของกองร้อยร่วมกับครูฝึกคนอื่นๆ และยังประชุมวางแผนการฝึกร่วมกับครูฝึก และผช.ครูฝึกคนอื่นๆตามปกติทุกคืน</w:t>
      </w:r>
      <w:r w:rsidR="009F78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F782C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(กรณีที่มีการระบาดหลายหน่วยฝึกในห้วงเวลาใกล้เคียงกัน พิจารณาทำสรุปเป็นภาพรวมได้)</w:t>
      </w:r>
    </w:p>
    <w:p w14:paraId="6F00A2FB" w14:textId="77777777" w:rsidR="008F4E6D" w:rsidRDefault="008F4E6D" w:rsidP="008F4E6D">
      <w:pPr>
        <w:jc w:val="center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noProof/>
        </w:rPr>
        <w:drawing>
          <wp:inline distT="0" distB="0" distL="0" distR="0" wp14:anchorId="5B7086F1" wp14:editId="5C4266F9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8D12B3C-8E04-4D49-AEE9-AA1C037C0C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797807" w14:textId="77777777" w:rsidR="008F4E6D" w:rsidRPr="00822552" w:rsidRDefault="008F4E6D" w:rsidP="008F4E6D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รูปที่ ๑ ร้อยละของอาการและอาการแสดง</w:t>
      </w:r>
      <w:r w:rsidR="00176025"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ของผู้ที่มีอาการคล้ายไข้หวัดใหญ่ (</w:t>
      </w:r>
      <w:r w:rsidR="00176025" w:rsidRPr="00822552">
        <w:rPr>
          <w:rFonts w:ascii="TH SarabunPSK" w:hAnsi="TH SarabunPSK" w:cs="TH SarabunPSK"/>
          <w:b/>
          <w:bCs/>
          <w:sz w:val="32"/>
          <w:szCs w:val="32"/>
          <w:lang w:bidi="th-TH"/>
        </w:rPr>
        <w:t>n=</w:t>
      </w:r>
      <w:r w:rsidR="00176025"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๓๐)</w:t>
      </w:r>
    </w:p>
    <w:p w14:paraId="7CFE5192" w14:textId="77777777" w:rsidR="00D92405" w:rsidRPr="00176025" w:rsidRDefault="00D92405" w:rsidP="008F4E6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438C549C" w14:textId="77777777" w:rsidR="00693964" w:rsidRDefault="00693964" w:rsidP="00693964">
      <w:pPr>
        <w:jc w:val="center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noProof/>
        </w:rPr>
        <w:drawing>
          <wp:inline distT="0" distB="0" distL="0" distR="0" wp14:anchorId="1A3B2EF7" wp14:editId="6B8586D4">
            <wp:extent cx="535686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394D74C-2BB6-4EEA-A5BF-E79DD9890A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96C733" w14:textId="77777777" w:rsidR="004A0D57" w:rsidRPr="00822552" w:rsidRDefault="00693964" w:rsidP="0069396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รูปที่ </w:t>
      </w:r>
      <w:r w:rsidR="008F4E6D"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A0D57"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เส้นโค้งการระบาด</w:t>
      </w:r>
      <w:r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แสดงจำนวนผู้ป่วยไข้หวัดใหญ่ในกำลังพลในหน่วย </w:t>
      </w:r>
      <w:r w:rsidRPr="0082255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xxx </w:t>
      </w:r>
    </w:p>
    <w:p w14:paraId="2864EA43" w14:textId="77777777" w:rsidR="00693964" w:rsidRPr="00822552" w:rsidRDefault="00693964" w:rsidP="0069396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จำแนกตามวันเริ่มป่วย (</w:t>
      </w:r>
      <w:r w:rsidRPr="00822552">
        <w:rPr>
          <w:rFonts w:ascii="TH SarabunPSK" w:hAnsi="TH SarabunPSK" w:cs="TH SarabunPSK"/>
          <w:b/>
          <w:bCs/>
          <w:sz w:val="32"/>
          <w:szCs w:val="32"/>
          <w:lang w:bidi="th-TH"/>
        </w:rPr>
        <w:t>n=</w:t>
      </w:r>
      <w:r w:rsidRPr="008225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๓๐)</w:t>
      </w:r>
    </w:p>
    <w:p w14:paraId="427BD432" w14:textId="77777777" w:rsidR="00822552" w:rsidRPr="00792F36" w:rsidRDefault="00822552" w:rsidP="00822552">
      <w:pPr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หมายเหตุ ถ้าไม่ใส่รูป ก็ให้เขียนบรรยาย</w:t>
      </w:r>
      <w:r w:rsidR="009F782C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ให้มีรายละเอียดตามภาพแทนได้</w:t>
      </w:r>
    </w:p>
    <w:p w14:paraId="2388636C" w14:textId="77777777" w:rsidR="006C2E02" w:rsidRPr="00792F36" w:rsidRDefault="00F04C59" w:rsidP="00822552">
      <w:pPr>
        <w:pStyle w:val="ListParagraph"/>
        <w:numPr>
          <w:ilvl w:val="0"/>
          <w:numId w:val="24"/>
        </w:numPr>
        <w:ind w:left="0" w:firstLine="360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6C2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กิจกรรมที่ดำเนินการไปแล้ว</w:t>
      </w:r>
      <w:r w:rsidR="006C2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C2E02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(ระบุรายละเอียดว่ากิจกรรมควบคุมโรคใดที่ได้ดำเนินการเสร็จเรียบร้อยแล้ว</w:t>
      </w:r>
      <w:r w:rsidR="00822552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เขียนเฉพาะที่ทำจริง</w:t>
      </w:r>
      <w:r w:rsidR="006C2E02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)</w:t>
      </w:r>
    </w:p>
    <w:p w14:paraId="425AF73B" w14:textId="77777777" w:rsidR="009C00D5" w:rsidRPr="00822552" w:rsidRDefault="009C00D5" w:rsidP="00136768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๓.๑ ให้ความรู้อาการคล้ายไข้หวัดใหญ่และเฝ้าดูอาการของตนเองในทหารใหม่</w:t>
      </w:r>
      <w:r w:rsidR="00136768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การปฏิบัติตัวเมื่อป่วย เช่น ล้างมือ สวมหน้ากากอนามัย ไอจามอย่างถูกวิธี ใครมีอาการเข้าได้กับโรคไข้หวัดใหญ่ให้แจ้งสิบเวรทันที</w:t>
      </w:r>
    </w:p>
    <w:p w14:paraId="36CB79D6" w14:textId="6C6FA212" w:rsidR="009C00D5" w:rsidRPr="00822552" w:rsidRDefault="009C00D5" w:rsidP="0013676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๓.๒ คัดแยก</w:t>
      </w:r>
      <w:r w:rsidR="00136768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ผู้ที่มี </w:t>
      </w:r>
      <w:r w:rsidR="00136768" w:rsidRPr="00822552">
        <w:rPr>
          <w:rFonts w:ascii="TH SarabunPSK" w:hAnsi="TH SarabunPSK" w:cs="TH SarabunPSK"/>
          <w:sz w:val="32"/>
          <w:szCs w:val="32"/>
          <w:lang w:bidi="th-TH"/>
        </w:rPr>
        <w:t xml:space="preserve">ILI </w:t>
      </w:r>
      <w:r w:rsidR="00136768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ออกไปนอนที่หลังห้องอบรม โดยกันเป็นเขตควบคุมโรคไข้หวัดใหม่ ปิดป้ายห้ามบุคคลที่ไม่เกี่ยวข้องกับการดูแลผู้ป่วยผ่าน และจัดยา </w:t>
      </w:r>
      <w:r w:rsidR="00136768" w:rsidRPr="00822552">
        <w:rPr>
          <w:rFonts w:ascii="TH SarabunPSK" w:hAnsi="TH SarabunPSK" w:cs="TH SarabunPSK"/>
          <w:sz w:val="32"/>
          <w:szCs w:val="32"/>
          <w:lang w:bidi="th-TH"/>
        </w:rPr>
        <w:t xml:space="preserve">Oseltamivir </w:t>
      </w:r>
      <w:r w:rsidR="00792F36">
        <w:rPr>
          <w:rFonts w:ascii="TH SarabunPSK" w:hAnsi="TH SarabunPSK" w:cs="TH SarabunPSK" w:hint="cs"/>
          <w:sz w:val="32"/>
          <w:szCs w:val="32"/>
          <w:cs/>
          <w:lang w:bidi="th-TH"/>
        </w:rPr>
        <w:t>๗๕</w:t>
      </w:r>
      <w:r w:rsidR="00136768" w:rsidRPr="00822552">
        <w:rPr>
          <w:rFonts w:ascii="TH SarabunPSK" w:hAnsi="TH SarabunPSK" w:cs="TH SarabunPSK"/>
          <w:sz w:val="32"/>
          <w:szCs w:val="32"/>
          <w:lang w:bidi="th-TH"/>
        </w:rPr>
        <w:t xml:space="preserve"> mg </w:t>
      </w:r>
      <w:r w:rsidR="00136768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มาให้รับประทานครั้งละ ๑ เม็ด เช้า-เย็น หลังอาหารนาน ๕ วัน</w:t>
      </w:r>
    </w:p>
    <w:p w14:paraId="370DD3B2" w14:textId="77777777" w:rsidR="00136768" w:rsidRPr="00822552" w:rsidRDefault="00136768" w:rsidP="00136768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๓.๓ จัดหาหน้ากากอนามัย และเจลแอลกอฮอล์ มาตั้งในห้องอบรม และในโรงนอน เพื่อให้ผู้ที่มีอาการเจ็บป่วยในระบบทางเดินหายใจได้สวมหน้ากาก และลูบมือด้วยเจลแอลกอฮอล์ได้ง่ายขึ้น</w:t>
      </w:r>
    </w:p>
    <w:p w14:paraId="287F1C0C" w14:textId="77777777" w:rsidR="00136768" w:rsidRPr="009C00D5" w:rsidRDefault="00136768" w:rsidP="00136768">
      <w:pPr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2F63BDAB" w14:textId="77777777" w:rsidR="00BA1524" w:rsidRPr="00792F36" w:rsidRDefault="00BA1524" w:rsidP="00822552">
      <w:pPr>
        <w:pStyle w:val="ListParagraph"/>
        <w:numPr>
          <w:ilvl w:val="0"/>
          <w:numId w:val="24"/>
        </w:numPr>
        <w:ind w:left="0" w:firstLine="360"/>
        <w:jc w:val="thaiDistribute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6C2E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แนวโน้มการระบาด</w:t>
      </w:r>
      <w:r w:rsidR="006C2E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C2E02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(ข้อมูลสถานการณ์โรคที่ได้จากการสอบสวนโรค ตลอดจนถึงประสิทธิผลของกิจกรรมควบคุมโรคที่ดำเนินการแล้ว ให้พยากรณ์แนวโน้มสถานการณ์ของการระบาดของโรค</w:t>
      </w:r>
      <w:r w:rsidR="009C00D5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และพร้อมประกอบเหตุผล</w:t>
      </w:r>
      <w:r w:rsidR="006C2E02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)</w:t>
      </w:r>
      <w:r w:rsidR="006C2E02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</w:t>
      </w:r>
    </w:p>
    <w:p w14:paraId="207023A3" w14:textId="77777777" w:rsidR="006C2E02" w:rsidRPr="00822552" w:rsidRDefault="006C2E02" w:rsidP="00136768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จากผลการสอบสวนและกิจกรรมควบคุมโรคที่ทำไปแล้ว มีแนวโน้มที่โรคไข้หวัดใหญ่ (หรือ อาการคล้ายไข้วัดใหญ่) มีแนวโน้มจะระบาดอย่างต่อเนื่องได้อีก เพราะทางราชการไม่มีวัคซีนป้องกันโรคไข้หวัดใหญ่สนับสนุนแก่ทหารใหม่ และความเป็นอยู่ในโรงนอนแออัด</w:t>
      </w:r>
      <w:r w:rsidR="009C00D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อากาศถ่ายเทต่ำ อีกทั้งหน่วยฝึกทหารใหม่ไม่</w:t>
      </w:r>
      <w:r w:rsidR="008F7B29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ปฏิบัติตามที่รพ.ค่าย แจ้งเตือนในการ</w:t>
      </w:r>
      <w:r w:rsidR="009C00D5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รีบคัดกรอง และแยกผู้ที่มีอาการคล้ายไข้หวัดใหญ่แต่เนิ่นๆ</w:t>
      </w:r>
      <w:r w:rsidR="008F7B29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และไม่นำวัสดุอุปกรณ์เพื่อการป้องกันโรคที่รพ.ค่ายนำมาให้แล้วมาใช้เพื่อการป้องกันโรค</w:t>
      </w:r>
    </w:p>
    <w:p w14:paraId="0913E7E1" w14:textId="77777777" w:rsidR="00136768" w:rsidRPr="006C2E02" w:rsidRDefault="00136768" w:rsidP="009C00D5">
      <w:pPr>
        <w:pStyle w:val="ListParagraph"/>
        <w:ind w:left="0" w:firstLine="144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14:paraId="5BB35709" w14:textId="77777777" w:rsidR="00BA1524" w:rsidRPr="00792F36" w:rsidRDefault="00BA1524" w:rsidP="008F7B29">
      <w:pPr>
        <w:pStyle w:val="ListParagraph"/>
        <w:numPr>
          <w:ilvl w:val="0"/>
          <w:numId w:val="24"/>
        </w:numPr>
        <w:ind w:left="0" w:firstLine="360"/>
        <w:jc w:val="thaiDistribute"/>
        <w:rPr>
          <w:rFonts w:ascii="TH SarabunPSK" w:hAnsi="TH SarabunPSK" w:cs="TH SarabunPSK"/>
          <w:color w:val="0000FF"/>
          <w:sz w:val="24"/>
          <w:szCs w:val="24"/>
        </w:rPr>
      </w:pPr>
      <w:r w:rsidRPr="008F7B2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สรุปความสำคัญทางสาธารณสุขและความเร่งด่วน</w:t>
      </w:r>
      <w:r w:rsidR="00136768" w:rsidRPr="00792F3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="00136768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(สรุปสถานการณ์ ระบุขนาดของปัญหาและผลกระทบที่มีต่อสุขภาพของ</w:t>
      </w:r>
      <w:r w:rsidR="00136768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กำลังพล </w:t>
      </w:r>
      <w:r w:rsidR="00136768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มีความต้องการเร่งด่วนในการแก้ไขปัญหาในทันทีหรือไม่ โดยอาจจะพิจารณาเรื่องระดับของผลกระทบทางด้าน</w:t>
      </w:r>
      <w:r w:rsidR="00136768" w:rsidRPr="00792F3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การฝึก ด้านขวัญกำลังใจ </w:t>
      </w:r>
      <w:r w:rsidR="00136768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ประกอบด้วย)</w:t>
      </w:r>
    </w:p>
    <w:p w14:paraId="0A1EEC3C" w14:textId="77777777" w:rsidR="00136768" w:rsidRPr="00822552" w:rsidRDefault="008F7B29" w:rsidP="008F7B29">
      <w:pPr>
        <w:pStyle w:val="ListParagraph"/>
        <w:tabs>
          <w:tab w:val="left" w:pos="1418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มีการระบาดของโรคไข้หวัดใหญ่สายพันธุ์ บี </w:t>
      </w:r>
      <w:r w:rsidRPr="008225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ในหน่วย </w:t>
      </w:r>
      <w:r w:rsidRPr="00822552">
        <w:rPr>
          <w:rFonts w:ascii="TH SarabunPSK" w:hAnsi="TH SarabunPSK" w:cs="TH SarabunPSK"/>
          <w:color w:val="FF0000"/>
          <w:sz w:val="32"/>
          <w:szCs w:val="32"/>
          <w:lang w:bidi="th-TH"/>
        </w:rPr>
        <w:t>xxx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อัตราป่วยรวมร้อยละ ๒๕ กลุ่มเสี่ยงที่สำคัญคือ ครูฝึกและผช.ครูฝึก (อัตราป่วยร้อละ ๕๐) ช่องทางการแพร่โรคภายในหน่วยฝึกคือ การไอจามรดกัน และความแออัด ใกล้ชิดและอากาศถ่ายเทต่ำในโรงนอน ขาดมาตรการควบคุมโรคเฉพาะในหน่วยฝึก และไม่หยุดปฏิบัติหน้าที่เมื่อมีอาการป่วย</w:t>
      </w:r>
      <w:r w:rsidRPr="00822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จำเป็นต้องได้รับยาต้านไวรัสไข้หวัดใหญ่ทุกราย</w:t>
      </w:r>
      <w:r w:rsidR="0076324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ภายใน ๔๘ ชั่วโมงหลังป่วย 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เพื่อตัดวงจรการระบาดภายในหน่วยฝึก และรีบคัดแยกผู้</w:t>
      </w:r>
      <w:r w:rsidR="0076324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ที่มีอาการ </w:t>
      </w:r>
      <w:r w:rsidR="00763241" w:rsidRPr="00822552">
        <w:rPr>
          <w:rFonts w:ascii="TH SarabunPSK" w:hAnsi="TH SarabunPSK" w:cs="TH SarabunPSK"/>
          <w:sz w:val="32"/>
          <w:szCs w:val="32"/>
          <w:lang w:bidi="th-TH"/>
        </w:rPr>
        <w:t xml:space="preserve">ILI </w:t>
      </w:r>
      <w:r w:rsidR="00763241"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ออกทันทีแต่เนิ่นๆ และให้ทานยาต้านไวรัสเลยไม่ต้องรอแพทย์สั่ง เพื่อลดโอกาสแพร่โรคทำให้กำลังพลคนอื่นป่วยตามมา</w:t>
      </w:r>
    </w:p>
    <w:p w14:paraId="5F5965DA" w14:textId="77777777" w:rsidR="00763241" w:rsidRPr="008F7B29" w:rsidRDefault="00763241" w:rsidP="008F7B29">
      <w:pPr>
        <w:pStyle w:val="ListParagraph"/>
        <w:tabs>
          <w:tab w:val="left" w:pos="1418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03A554E9" w14:textId="77777777" w:rsidR="00F04C59" w:rsidRPr="00792F36" w:rsidRDefault="00BA1524" w:rsidP="008F7B29">
      <w:pPr>
        <w:pStyle w:val="ListParagraph"/>
        <w:numPr>
          <w:ilvl w:val="0"/>
          <w:numId w:val="24"/>
        </w:numPr>
        <w:ind w:left="0" w:firstLine="360"/>
        <w:rPr>
          <w:rFonts w:ascii="TH SarabunPSK" w:hAnsi="TH SarabunPSK" w:cs="TH SarabunPSK"/>
          <w:color w:val="0000FF"/>
          <w:sz w:val="32"/>
          <w:szCs w:val="32"/>
        </w:rPr>
      </w:pPr>
      <w:r w:rsidRPr="008F7B29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8F7B29">
        <w:rPr>
          <w:rFonts w:ascii="TH SarabunPSK" w:hAnsi="TH SarabunPSK" w:cs="TH SarabunPSK"/>
          <w:b/>
          <w:bCs/>
          <w:sz w:val="32"/>
          <w:szCs w:val="32"/>
          <w:cs/>
        </w:rPr>
        <w:t>เสนอเพื่อพิจารณาดำเนินการ</w:t>
      </w:r>
      <w:r w:rsidR="001367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6768" w:rsidRPr="00792F3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(ให้เสนอแนะแนวทางหรือมาตรการที่ใช้ในการควบคุมและป้องกันโรคที่ควรจะต้องดำเนินงานต่อไป)</w:t>
      </w:r>
    </w:p>
    <w:p w14:paraId="78B713A8" w14:textId="77777777" w:rsidR="00763241" w:rsidRPr="00822552" w:rsidRDefault="00763241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๖.๑ จัดเตรียมยาต้านไวรัสไข้หวัดใหญ่สำรองไว้ในหน่วยฝึกจำนวน ๒๐ แฝง ก่อนใช้ยาให้ส.พยาบาลแจ้ง น.เวชกรรมรพ.ค่าย ก่อนทุกครั้งทางโทรศัพท์ หรือ กลุ่มไลน์</w:t>
      </w:r>
    </w:p>
    <w:p w14:paraId="227A09E5" w14:textId="77777777" w:rsidR="00763241" w:rsidRPr="00822552" w:rsidRDefault="00763241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๖.๒ ควรให้ ส.พยาบาลและสิบเวร มาคัดกรองอาการของกำลังพลที่มี </w:t>
      </w:r>
      <w:r w:rsidRPr="00822552">
        <w:rPr>
          <w:rFonts w:ascii="TH SarabunPSK" w:hAnsi="TH SarabunPSK" w:cs="TH SarabunPSK"/>
          <w:sz w:val="32"/>
          <w:szCs w:val="32"/>
          <w:lang w:bidi="th-TH"/>
        </w:rPr>
        <w:t xml:space="preserve">ILI </w:t>
      </w: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>ทุกคืนก่อนเข้านอน เพื่อจะได้รับการวินิจฉัยแต่เนิ่นและรับยาได้ทันทีหลังแจ้งแก่ น.เวชกรรมป้องกัน</w:t>
      </w:r>
    </w:p>
    <w:p w14:paraId="3EDA6564" w14:textId="54CD30EC" w:rsidR="00763241" w:rsidRDefault="00763241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8225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๖.๓ ดำรงมาตราการและปฏิบัติตามมาตรการควบคุมโรคไข้หวัดใหญ่ตามที่ได้ทำไว้แล้วไปตลอดการฝึกทหารใหม่ โดยให้ส.พยาบาลเบิกหน้ากากอนามัย และเจลแอลกอฮอล์ได้ที่ รพ.ค่าย เมื่อหมด </w:t>
      </w:r>
    </w:p>
    <w:p w14:paraId="5EDAC1DF" w14:textId="094C76AF" w:rsidR="00BD5811" w:rsidRDefault="00BD5811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5B99CA8A" w14:textId="3BC68934" w:rsidR="00BD5811" w:rsidRPr="00792F36" w:rsidRDefault="00BD5811" w:rsidP="00BD5811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lang w:bidi="th-TH"/>
        </w:rPr>
      </w:pPr>
      <w:r w:rsidRPr="00792F36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  <w:lang w:bidi="th-TH"/>
        </w:rPr>
        <w:lastRenderedPageBreak/>
        <w:t>ภาคผนวก</w:t>
      </w:r>
    </w:p>
    <w:p w14:paraId="210030F2" w14:textId="77777777" w:rsidR="00BD5811" w:rsidRPr="00792F36" w:rsidRDefault="00BD5811" w:rsidP="00BD5811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2511984A" w14:textId="35FC095E" w:rsidR="00BD5811" w:rsidRPr="00792F36" w:rsidRDefault="00BD5811" w:rsidP="00BD5811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  <w:r w:rsidRPr="00792F36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>(กรณีที่มีการระบาดหลายหน่วยฝึกในห้วงเวลาใกล้เคียงกัน พิจารณาทำสรุป รายหน่วยฝึก)</w:t>
      </w:r>
    </w:p>
    <w:p w14:paraId="0E5F7545" w14:textId="77777777" w:rsidR="00BD5811" w:rsidRDefault="00BD5811" w:rsidP="00BD5811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79B72C6" w14:textId="77777777" w:rsidR="00BD5811" w:rsidRDefault="00BD5811" w:rsidP="00BD581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D58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ตารางที่ ๑ แสดงจำนวนผู้ป่วยและอัตราป่วยด้วยโรคไข้หวัดใหญ่ในหน่วยฝึกในความรับผิดชอบของ </w:t>
      </w:r>
    </w:p>
    <w:p w14:paraId="7F77A917" w14:textId="278E0C76" w:rsidR="00BD5811" w:rsidRPr="00BD5811" w:rsidRDefault="00BD5811" w:rsidP="00BD581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D58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รพ.ค่ายสุวรรณภูมิรักษ์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ห้วง ๑ - ๑๗ พ.ค. ๖๒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615"/>
        <w:gridCol w:w="1256"/>
        <w:gridCol w:w="1055"/>
        <w:gridCol w:w="1919"/>
        <w:gridCol w:w="1710"/>
        <w:gridCol w:w="1440"/>
        <w:gridCol w:w="1530"/>
      </w:tblGrid>
      <w:tr w:rsidR="001C2B16" w:rsidRPr="00BD5811" w14:paraId="0B6AEAFB" w14:textId="77777777" w:rsidTr="001C2B16">
        <w:trPr>
          <w:jc w:val="center"/>
        </w:trPr>
        <w:tc>
          <w:tcPr>
            <w:tcW w:w="1615" w:type="dxa"/>
            <w:vAlign w:val="center"/>
          </w:tcPr>
          <w:p w14:paraId="5E93E7F8" w14:textId="6598F56C" w:rsidR="001C2B16" w:rsidRPr="00BD5811" w:rsidRDefault="001C2B16" w:rsidP="001C2B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ชื่อหน่วยฝึก</w:t>
            </w:r>
          </w:p>
        </w:tc>
        <w:tc>
          <w:tcPr>
            <w:tcW w:w="1256" w:type="dxa"/>
            <w:vAlign w:val="center"/>
          </w:tcPr>
          <w:p w14:paraId="448B6029" w14:textId="3F0F1CCB" w:rsidR="001C2B16" w:rsidRPr="00BD5811" w:rsidRDefault="001C2B16" w:rsidP="001C2B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ยอดกำลังพลในหน่วย (นาย)</w:t>
            </w:r>
          </w:p>
        </w:tc>
        <w:tc>
          <w:tcPr>
            <w:tcW w:w="1055" w:type="dxa"/>
            <w:vAlign w:val="center"/>
          </w:tcPr>
          <w:p w14:paraId="532F85C2" w14:textId="27409217" w:rsidR="001C2B16" w:rsidRDefault="001C2B16" w:rsidP="001C2B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ผู้ป่วย </w:t>
            </w:r>
            <w:r w:rsidRPr="00BD581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ILI</w:t>
            </w:r>
            <w:r w:rsidRPr="001C2B16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  <w:lang w:bidi="th-TH"/>
              </w:rPr>
              <w:t>1</w:t>
            </w:r>
            <w:r w:rsidRPr="00BD581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</w:p>
          <w:p w14:paraId="6B36F680" w14:textId="53392AE5" w:rsidR="001C2B16" w:rsidRPr="00BD5811" w:rsidRDefault="001C2B16" w:rsidP="001C2B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D581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(</w:t>
            </w: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</w:t>
            </w:r>
            <w:r w:rsidRPr="00BD581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)</w:t>
            </w:r>
          </w:p>
        </w:tc>
        <w:tc>
          <w:tcPr>
            <w:tcW w:w="1919" w:type="dxa"/>
            <w:vAlign w:val="center"/>
          </w:tcPr>
          <w:p w14:paraId="782E38AB" w14:textId="77C9FE41" w:rsidR="001C2B16" w:rsidRDefault="001C2B16" w:rsidP="001C2B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อัตราป่วย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=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(ผป.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ILI /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ยอด กพ. ทั้งหมด)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*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๑๐๐</w:t>
            </w:r>
          </w:p>
          <w:p w14:paraId="369B6B6F" w14:textId="6A166504" w:rsidR="001C2B16" w:rsidRPr="00BD5811" w:rsidRDefault="001C2B16" w:rsidP="001C2B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(ร้อยละ)</w:t>
            </w:r>
          </w:p>
        </w:tc>
        <w:tc>
          <w:tcPr>
            <w:tcW w:w="1710" w:type="dxa"/>
            <w:vAlign w:val="center"/>
          </w:tcPr>
          <w:p w14:paraId="76451169" w14:textId="383AF2A5" w:rsidR="001C2B16" w:rsidRDefault="001C2B16" w:rsidP="001C2B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ผู้ป่วยตรวจ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คัดกรอง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ด้วย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rapid test for flu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1C2B16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  <w:lang w:bidi="th-TH"/>
              </w:rPr>
              <w:t>2</w:t>
            </w: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75B28F3A" w14:textId="52B9DACF" w:rsidR="001C2B16" w:rsidRPr="00BD5811" w:rsidRDefault="001C2B16" w:rsidP="001C2B16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(นาย)</w:t>
            </w:r>
          </w:p>
        </w:tc>
        <w:tc>
          <w:tcPr>
            <w:tcW w:w="1440" w:type="dxa"/>
            <w:vAlign w:val="center"/>
          </w:tcPr>
          <w:p w14:paraId="240A1D7B" w14:textId="58086FE4" w:rsidR="001C2B16" w:rsidRDefault="001C2B16" w:rsidP="001C2B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ผู้ป่วยตรวจยืนยั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นด้วย </w:t>
            </w:r>
            <w:r w:rsidRPr="001C2B16">
              <w:rPr>
                <w:rFonts w:ascii="TH SarabunPSK" w:hAnsi="TH SarabunPSK" w:cs="TH SarabunPSK"/>
                <w:sz w:val="32"/>
                <w:szCs w:val="32"/>
              </w:rPr>
              <w:t>RT-PCR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1C2B16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  <w:lang w:bidi="th-TH"/>
              </w:rPr>
              <w:t>3</w:t>
            </w: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03756090" w14:textId="5A059AA2" w:rsidR="001C2B16" w:rsidRPr="00BD5811" w:rsidRDefault="001C2B16" w:rsidP="001C2B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(นาย)</w:t>
            </w:r>
          </w:p>
        </w:tc>
        <w:tc>
          <w:tcPr>
            <w:tcW w:w="1530" w:type="dxa"/>
            <w:vAlign w:val="center"/>
          </w:tcPr>
          <w:p w14:paraId="4906229E" w14:textId="20409EBC" w:rsidR="001C2B16" w:rsidRPr="00BD5811" w:rsidRDefault="001C2B16" w:rsidP="001C2B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ผลการตรวจ </w:t>
            </w:r>
            <w:r w:rsidRPr="00BD581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Flu A </w:t>
            </w:r>
            <w:r w:rsidRPr="00BD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BD581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B</w:t>
            </w:r>
          </w:p>
        </w:tc>
      </w:tr>
      <w:tr w:rsidR="001C2B16" w:rsidRPr="00BD5811" w14:paraId="1E0BFF11" w14:textId="77777777" w:rsidTr="001C2B16">
        <w:trPr>
          <w:jc w:val="center"/>
        </w:trPr>
        <w:tc>
          <w:tcPr>
            <w:tcW w:w="1615" w:type="dxa"/>
          </w:tcPr>
          <w:p w14:paraId="1FC56206" w14:textId="00951E33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หน่วยฝึกที่ ๑</w:t>
            </w:r>
          </w:p>
        </w:tc>
        <w:tc>
          <w:tcPr>
            <w:tcW w:w="1256" w:type="dxa"/>
          </w:tcPr>
          <w:p w14:paraId="18B8B37E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055" w:type="dxa"/>
          </w:tcPr>
          <w:p w14:paraId="724E348D" w14:textId="31F4D5BE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919" w:type="dxa"/>
          </w:tcPr>
          <w:p w14:paraId="3D430427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710" w:type="dxa"/>
          </w:tcPr>
          <w:p w14:paraId="14830B87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440" w:type="dxa"/>
          </w:tcPr>
          <w:p w14:paraId="4F031A9E" w14:textId="5E2D8CE5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14:paraId="4521000E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1C2B16" w:rsidRPr="00BD5811" w14:paraId="44A0EA6A" w14:textId="77777777" w:rsidTr="001C2B16">
        <w:trPr>
          <w:jc w:val="center"/>
        </w:trPr>
        <w:tc>
          <w:tcPr>
            <w:tcW w:w="1615" w:type="dxa"/>
          </w:tcPr>
          <w:p w14:paraId="4D44EAD1" w14:textId="476F5ECB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หน่วยฝึกที่ ๒</w:t>
            </w:r>
          </w:p>
        </w:tc>
        <w:tc>
          <w:tcPr>
            <w:tcW w:w="1256" w:type="dxa"/>
          </w:tcPr>
          <w:p w14:paraId="7726DCF0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055" w:type="dxa"/>
          </w:tcPr>
          <w:p w14:paraId="67F1443E" w14:textId="00CA979C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919" w:type="dxa"/>
          </w:tcPr>
          <w:p w14:paraId="2DD3E314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710" w:type="dxa"/>
          </w:tcPr>
          <w:p w14:paraId="6C5ECB98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440" w:type="dxa"/>
          </w:tcPr>
          <w:p w14:paraId="34BB46F7" w14:textId="025E07D3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14:paraId="0F9E3D43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1C2B16" w:rsidRPr="00BD5811" w14:paraId="171F242A" w14:textId="77777777" w:rsidTr="001C2B16">
        <w:trPr>
          <w:jc w:val="center"/>
        </w:trPr>
        <w:tc>
          <w:tcPr>
            <w:tcW w:w="1615" w:type="dxa"/>
          </w:tcPr>
          <w:p w14:paraId="6C4DAB63" w14:textId="5626F43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หน่วยฝึกที่ ๓</w:t>
            </w:r>
          </w:p>
        </w:tc>
        <w:tc>
          <w:tcPr>
            <w:tcW w:w="1256" w:type="dxa"/>
          </w:tcPr>
          <w:p w14:paraId="2078E7E5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055" w:type="dxa"/>
          </w:tcPr>
          <w:p w14:paraId="7AB4EEB8" w14:textId="28F6D5E8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919" w:type="dxa"/>
          </w:tcPr>
          <w:p w14:paraId="0A370F7E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710" w:type="dxa"/>
          </w:tcPr>
          <w:p w14:paraId="49D3D572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440" w:type="dxa"/>
          </w:tcPr>
          <w:p w14:paraId="7D5A17FB" w14:textId="0BB56AEE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</w:tcPr>
          <w:p w14:paraId="0456F5C4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1C2B16" w:rsidRPr="00BD5811" w14:paraId="55147638" w14:textId="77777777" w:rsidTr="001C2B16">
        <w:trPr>
          <w:jc w:val="center"/>
        </w:trPr>
        <w:tc>
          <w:tcPr>
            <w:tcW w:w="1615" w:type="dxa"/>
          </w:tcPr>
          <w:p w14:paraId="20BB2F6F" w14:textId="448E9A54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256" w:type="dxa"/>
          </w:tcPr>
          <w:p w14:paraId="130B851C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055" w:type="dxa"/>
          </w:tcPr>
          <w:p w14:paraId="48177670" w14:textId="59650206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919" w:type="dxa"/>
          </w:tcPr>
          <w:p w14:paraId="47277A9B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710" w:type="dxa"/>
          </w:tcPr>
          <w:p w14:paraId="2F11A79F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440" w:type="dxa"/>
          </w:tcPr>
          <w:p w14:paraId="509776EE" w14:textId="5EB05DF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5DBA7482" w14:textId="77777777" w:rsidR="001C2B16" w:rsidRPr="00BD5811" w:rsidRDefault="001C2B16" w:rsidP="001C2B1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</w:tbl>
    <w:p w14:paraId="65363551" w14:textId="77777777" w:rsidR="00BD5811" w:rsidRDefault="00BD5811" w:rsidP="00BD5811">
      <w:pPr>
        <w:ind w:firstLine="720"/>
        <w:jc w:val="thaiDistribute"/>
        <w:rPr>
          <w:rFonts w:ascii="TH SarabunPSK" w:hAnsi="TH SarabunPSK" w:cs="TH SarabunPSK"/>
          <w:color w:val="002060"/>
          <w:sz w:val="24"/>
          <w:szCs w:val="24"/>
          <w:lang w:bidi="th-TH"/>
        </w:rPr>
      </w:pPr>
    </w:p>
    <w:p w14:paraId="5571D5EA" w14:textId="233EFE70" w:rsidR="00BD5811" w:rsidRDefault="00BD5811" w:rsidP="00763241">
      <w:pPr>
        <w:ind w:firstLine="720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792F3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หมายเหตุ ตารางนี้ใส่ในย่อหน้าที่ ๒ ของ ส่วนที่ ๒ ผลการสอบสวนการระบาด </w:t>
      </w:r>
    </w:p>
    <w:p w14:paraId="6644D160" w14:textId="77777777" w:rsidR="001C2B16" w:rsidRPr="00F07D9E" w:rsidRDefault="001C2B16" w:rsidP="001C2B16">
      <w:pPr>
        <w:ind w:firstLine="72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  <w:r w:rsidRPr="001C2B16">
        <w:rPr>
          <w:rFonts w:ascii="TH SarabunPSK" w:hAnsi="TH SarabunPSK" w:cs="TH SarabunPSK"/>
          <w:color w:val="0000FF"/>
          <w:sz w:val="32"/>
          <w:szCs w:val="32"/>
          <w:vertAlign w:val="superscript"/>
          <w:lang w:bidi="th-TH"/>
        </w:rPr>
        <w:t>1</w:t>
      </w:r>
      <w:r w:rsidR="00792F36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="00792F36" w:rsidRPr="00F07D9E"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  <w:t>ILI (Influenza-like illness)</w:t>
      </w:r>
      <w:r w:rsidR="00792F36" w:rsidRPr="00F07D9E"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  <w:t xml:space="preserve"> </w:t>
      </w:r>
      <w:r w:rsidR="00792F36" w:rsidRPr="00F07D9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bidi="th-TH"/>
        </w:rPr>
        <w:t xml:space="preserve">คือ </w:t>
      </w:r>
      <w:r w:rsidR="00792F36" w:rsidRPr="00F07D9E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>ผู้ป่วยที่มีไข้สูง ตั้งแต่ 38 องศาเซลเซียสขึ้นไป ร่วมกับไอ หรือเจ็บคอ</w:t>
      </w:r>
      <w:r w:rsidRPr="00F07D9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bidi="th-TH"/>
        </w:rPr>
        <w:t xml:space="preserve"> </w:t>
      </w:r>
      <w:r w:rsidR="00792F36" w:rsidRPr="00F07D9E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>อย่างใดอย่างหนึ่ง</w:t>
      </w:r>
    </w:p>
    <w:p w14:paraId="1A7C1D58" w14:textId="5F253F42" w:rsidR="001C2B16" w:rsidRDefault="00792F36" w:rsidP="001C2B16">
      <w:pPr>
        <w:ind w:firstLine="720"/>
        <w:jc w:val="thaiDistribute"/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vertAlign w:val="superscript"/>
          <w:lang w:bidi="th-TH"/>
        </w:rPr>
        <w:t>2</w:t>
      </w:r>
      <w:r w:rsidR="001C2B16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 w:rsidR="001C2B1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ผู้ป่วย</w:t>
      </w:r>
      <w:r w:rsidR="001C2B16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ILI </w:t>
      </w:r>
      <w:r w:rsidR="001C2B1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จะถูก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เก็บตัวอย่างจาก</w:t>
      </w:r>
      <w:r w:rsidR="001C2B1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จมูก (</w:t>
      </w:r>
      <w:r w:rsidR="001C2B16">
        <w:rPr>
          <w:rFonts w:ascii="TH SarabunPSK" w:hAnsi="TH SarabunPSK" w:cs="TH SarabunPSK"/>
          <w:color w:val="0000FF"/>
          <w:sz w:val="32"/>
          <w:szCs w:val="32"/>
          <w:lang w:bidi="th-TH"/>
        </w:rPr>
        <w:t>Nasal swab</w:t>
      </w:r>
      <w:r w:rsidR="001C2B1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) หรือ 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คอ (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</w:rPr>
        <w:t xml:space="preserve">Throat swab) 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หรือ โพรงจมูกร่วมคอหอย (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</w:rPr>
        <w:t xml:space="preserve">Nasopharyngeal swab) 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อย่างใ</w:t>
      </w:r>
      <w:bookmarkStart w:id="0" w:name="_GoBack"/>
      <w:bookmarkEnd w:id="0"/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ดอย่างหนึ่ง</w:t>
      </w:r>
      <w:r w:rsidR="001C2B1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แล้วส่ง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ตรวจด้วยวิธี</w:t>
      </w:r>
      <w:r w:rsidR="001C2B16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rapid test for Flu 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สามารถตรวจแยกไดวาเปน 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</w:rPr>
        <w:t xml:space="preserve">influenza A 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หรือ</w:t>
      </w:r>
      <w:r w:rsidR="001C2B1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</w:rPr>
        <w:t xml:space="preserve">influenza B 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แตไมสามารถจําแนกสายพันธุยอยได มีความจําเพาะมากกวารอยละ 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</w:rPr>
        <w:t>90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 แตความไว</w:t>
      </w:r>
      <w:r w:rsidR="001C2B1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มี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อยูระหวางรอยละ 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</w:rPr>
        <w:t>20-70</w:t>
      </w:r>
      <w:r w:rsidR="001C2B16"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 แลวแตชนิดของเชื้อไขหวัดใหญ</w:t>
      </w:r>
    </w:p>
    <w:p w14:paraId="42B3DBA4" w14:textId="588C4448" w:rsidR="00792F36" w:rsidRPr="00792F36" w:rsidRDefault="001C2B16" w:rsidP="001C2B16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1C2B16">
        <w:rPr>
          <w:rFonts w:ascii="TH SarabunPSK" w:hAnsi="TH SarabunPSK" w:cs="TH SarabunPSK"/>
          <w:color w:val="0000FF"/>
          <w:sz w:val="32"/>
          <w:szCs w:val="32"/>
          <w:vertAlign w:val="superscript"/>
          <w:lang w:bidi="th-TH"/>
        </w:rPr>
        <w:t>3</w:t>
      </w:r>
      <w:r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ผู้ป่วย</w:t>
      </w:r>
      <w:r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ILI </w:t>
      </w:r>
      <w:r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จะถูก</w:t>
      </w:r>
      <w:r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เก็บตัวอย่างจาก</w:t>
      </w:r>
      <w:r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จมูก (</w:t>
      </w:r>
      <w:r>
        <w:rPr>
          <w:rFonts w:ascii="TH SarabunPSK" w:hAnsi="TH SarabunPSK" w:cs="TH SarabunPSK"/>
          <w:color w:val="0000FF"/>
          <w:sz w:val="32"/>
          <w:szCs w:val="32"/>
          <w:lang w:bidi="th-TH"/>
        </w:rPr>
        <w:t>Nasal swab</w:t>
      </w:r>
      <w:r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) หรือ</w:t>
      </w:r>
      <w:r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คอ (</w:t>
      </w:r>
      <w:r w:rsidRPr="001C2B16">
        <w:rPr>
          <w:rFonts w:ascii="TH SarabunPSK" w:hAnsi="TH SarabunPSK" w:cs="TH SarabunPSK"/>
          <w:color w:val="0000FF"/>
          <w:sz w:val="32"/>
          <w:szCs w:val="32"/>
        </w:rPr>
        <w:t xml:space="preserve">Throat swab) </w:t>
      </w:r>
      <w:r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หรือ โพรงจมูกร่วมคอหอย (</w:t>
      </w:r>
      <w:r w:rsidRPr="001C2B16">
        <w:rPr>
          <w:rFonts w:ascii="TH SarabunPSK" w:hAnsi="TH SarabunPSK" w:cs="TH SarabunPSK"/>
          <w:color w:val="0000FF"/>
          <w:sz w:val="32"/>
          <w:szCs w:val="32"/>
        </w:rPr>
        <w:t xml:space="preserve">Nasopharyngeal swab) </w:t>
      </w:r>
      <w:r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อย่างใดอย่างหนึ่ง</w:t>
      </w:r>
      <w:r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แล้วส่ง</w:t>
      </w:r>
      <w:r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ตรวจด้วยวิธี </w:t>
      </w:r>
      <w:r w:rsidRPr="001C2B16">
        <w:rPr>
          <w:rFonts w:ascii="TH SarabunPSK" w:hAnsi="TH SarabunPSK" w:cs="TH SarabunPSK"/>
          <w:color w:val="0000FF"/>
          <w:sz w:val="32"/>
          <w:szCs w:val="32"/>
        </w:rPr>
        <w:t>Reverse Transcriptase –Polymerase Chain Reaction (RT-PCR)</w:t>
      </w:r>
      <w:r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Pr="001C2B16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เพื่อหาเชื้อไวรัส </w:t>
      </w:r>
      <w:r w:rsidRPr="001C2B16">
        <w:rPr>
          <w:rFonts w:ascii="TH SarabunPSK" w:hAnsi="TH SarabunPSK" w:cs="TH SarabunPSK"/>
          <w:color w:val="0000FF"/>
          <w:sz w:val="32"/>
          <w:szCs w:val="32"/>
        </w:rPr>
        <w:t>Influenza virus</w:t>
      </w:r>
      <w:r w:rsidRPr="001C2B16">
        <w:rPr>
          <w:rFonts w:ascii="TH SarabunPSK" w:hAnsi="TH SarabunPSK" w:cs="TH SarabunPSK"/>
          <w:color w:val="0000FF"/>
          <w:sz w:val="32"/>
          <w:szCs w:val="32"/>
        </w:rPr>
        <w:cr/>
      </w:r>
    </w:p>
    <w:sectPr w:rsidR="00792F36" w:rsidRPr="00792F36" w:rsidSect="00F554AD">
      <w:headerReference w:type="default" r:id="rId13"/>
      <w:pgSz w:w="11906" w:h="16838" w:code="9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793C" w14:textId="77777777" w:rsidR="004B11BE" w:rsidRDefault="004B11BE" w:rsidP="00F554AD">
      <w:r>
        <w:separator/>
      </w:r>
    </w:p>
  </w:endnote>
  <w:endnote w:type="continuationSeparator" w:id="0">
    <w:p w14:paraId="41B2C17C" w14:textId="77777777" w:rsidR="004B11BE" w:rsidRDefault="004B11BE" w:rsidP="00F5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799A" w14:textId="77777777" w:rsidR="004B11BE" w:rsidRDefault="004B11BE" w:rsidP="00F554AD">
      <w:r>
        <w:separator/>
      </w:r>
    </w:p>
  </w:footnote>
  <w:footnote w:type="continuationSeparator" w:id="0">
    <w:p w14:paraId="1A93FF85" w14:textId="77777777" w:rsidR="004B11BE" w:rsidRDefault="004B11BE" w:rsidP="00F5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0301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  <w:szCs w:val="28"/>
      </w:rPr>
    </w:sdtEndPr>
    <w:sdtContent>
      <w:p w14:paraId="11BA0A85" w14:textId="77777777" w:rsidR="00F554AD" w:rsidRPr="00F554AD" w:rsidRDefault="00F554AD">
        <w:pPr>
          <w:pStyle w:val="Header"/>
          <w:jc w:val="right"/>
          <w:rPr>
            <w:rFonts w:ascii="TH SarabunIT๙" w:hAnsi="TH SarabunIT๙" w:cs="TH SarabunIT๙"/>
            <w:sz w:val="28"/>
            <w:szCs w:val="28"/>
          </w:rPr>
        </w:pPr>
        <w:r w:rsidRPr="00F554AD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F554AD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Pr="00F554AD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Pr="00F554AD">
          <w:rPr>
            <w:rFonts w:ascii="TH SarabunIT๙" w:hAnsi="TH SarabunIT๙" w:cs="TH SarabunIT๙"/>
            <w:noProof/>
            <w:sz w:val="28"/>
            <w:szCs w:val="28"/>
          </w:rPr>
          <w:t>2</w:t>
        </w:r>
        <w:r w:rsidRPr="00F554AD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</w:p>
    </w:sdtContent>
  </w:sdt>
  <w:p w14:paraId="29325C85" w14:textId="77777777" w:rsidR="00F554AD" w:rsidRDefault="00F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38968B1"/>
    <w:multiLevelType w:val="hybridMultilevel"/>
    <w:tmpl w:val="9E5E0260"/>
    <w:lvl w:ilvl="0" w:tplc="A008C80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color w:val="auto"/>
        <w:sz w:val="36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59"/>
    <w:rsid w:val="0002104C"/>
    <w:rsid w:val="00136768"/>
    <w:rsid w:val="00176025"/>
    <w:rsid w:val="001C2B16"/>
    <w:rsid w:val="001F1E11"/>
    <w:rsid w:val="004A0D57"/>
    <w:rsid w:val="004B11BE"/>
    <w:rsid w:val="00645252"/>
    <w:rsid w:val="00693964"/>
    <w:rsid w:val="006C2E02"/>
    <w:rsid w:val="006D3D74"/>
    <w:rsid w:val="00763241"/>
    <w:rsid w:val="00792F36"/>
    <w:rsid w:val="00822552"/>
    <w:rsid w:val="0083569A"/>
    <w:rsid w:val="008F4E6D"/>
    <w:rsid w:val="008F7B29"/>
    <w:rsid w:val="009C00D5"/>
    <w:rsid w:val="009F782C"/>
    <w:rsid w:val="00A9204E"/>
    <w:rsid w:val="00B24AF3"/>
    <w:rsid w:val="00BA1524"/>
    <w:rsid w:val="00BD27F1"/>
    <w:rsid w:val="00BD5811"/>
    <w:rsid w:val="00C311C8"/>
    <w:rsid w:val="00D92405"/>
    <w:rsid w:val="00F04C59"/>
    <w:rsid w:val="00F07D9E"/>
    <w:rsid w:val="00F554AD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249B"/>
  <w15:chartTrackingRefBased/>
  <w15:docId w15:val="{19ACCA4C-8124-4297-9EEC-8D0BED73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04C59"/>
    <w:pPr>
      <w:ind w:left="720"/>
      <w:contextualSpacing/>
    </w:pPr>
  </w:style>
  <w:style w:type="table" w:styleId="TableGrid">
    <w:name w:val="Table Grid"/>
    <w:basedOn w:val="TableNormal"/>
    <w:uiPriority w:val="39"/>
    <w:rsid w:val="00BD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phkrit\AppData\Roaming\Microsoft\Templates\Single%20spaced%20(blank)(2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981955380577426"/>
          <c:y val="5.0925925925925923E-2"/>
          <c:w val="0.69177077865266845"/>
          <c:h val="0.746975794692330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Sheet2!$A$1:$A$9</c:f>
              <c:strCache>
                <c:ptCount val="9"/>
                <c:pt idx="0">
                  <c:v>อาเจียน</c:v>
                </c:pt>
                <c:pt idx="1">
                  <c:v>ท้องเสีย</c:v>
                </c:pt>
                <c:pt idx="2">
                  <c:v>คัดจมูก</c:v>
                </c:pt>
                <c:pt idx="3">
                  <c:v>เจ็บคอ</c:v>
                </c:pt>
                <c:pt idx="4">
                  <c:v>ปวดศรีษะ</c:v>
                </c:pt>
                <c:pt idx="5">
                  <c:v>ปวดเมื่อยตามตัว</c:v>
                </c:pt>
                <c:pt idx="6">
                  <c:v>น้ำมูก</c:v>
                </c:pt>
                <c:pt idx="7">
                  <c:v>ไข้</c:v>
                </c:pt>
                <c:pt idx="8">
                  <c:v>ไอ</c:v>
                </c:pt>
              </c:strCache>
            </c:strRef>
          </c:cat>
          <c:val>
            <c:numRef>
              <c:f>Sheet2!$B$1:$B$9</c:f>
              <c:numCache>
                <c:formatCode>General</c:formatCode>
                <c:ptCount val="9"/>
                <c:pt idx="0">
                  <c:v>10</c:v>
                </c:pt>
                <c:pt idx="1">
                  <c:v>10</c:v>
                </c:pt>
                <c:pt idx="2">
                  <c:v>30</c:v>
                </c:pt>
                <c:pt idx="3">
                  <c:v>40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solidFill>
                      <a:srgbClr val="FF0000"/>
                    </a:solidFill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A6EF-48DC-BE8F-4A25CA5B65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442859872"/>
        <c:axId val="442861512"/>
      </c:barChart>
      <c:catAx>
        <c:axId val="4428598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r>
                  <a:rPr lang="th-TH" sz="1400" b="1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อาการและอาการแสดง</a:t>
                </a:r>
                <a:endParaRPr lang="en-US" sz="1400" b="1">
                  <a:solidFill>
                    <a:sysClr val="windowText" lastClr="000000"/>
                  </a:solidFill>
                  <a:latin typeface="TH SarabunIT๙" panose="020B0500040200020003" pitchFamily="34" charset="-34"/>
                  <a:cs typeface="TH SarabunIT๙" panose="020B0500040200020003" pitchFamily="34" charset="-34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TH SarabunIT๙" panose="020B0500040200020003" pitchFamily="34" charset="-34"/>
                  <a:ea typeface="+mn-ea"/>
                  <a:cs typeface="TH SarabunIT๙" panose="020B0500040200020003" pitchFamily="34" charset="-34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en-US"/>
          </a:p>
        </c:txPr>
        <c:crossAx val="442861512"/>
        <c:crosses val="autoZero"/>
        <c:auto val="1"/>
        <c:lblAlgn val="ctr"/>
        <c:lblOffset val="100"/>
        <c:noMultiLvlLbl val="0"/>
      </c:catAx>
      <c:valAx>
        <c:axId val="442861512"/>
        <c:scaling>
          <c:orientation val="minMax"/>
          <c:max val="1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r>
                  <a:rPr lang="th-TH" sz="1400" b="1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ร้อยละ</a:t>
                </a:r>
                <a:endParaRPr lang="en-US" sz="1400" b="1">
                  <a:solidFill>
                    <a:sysClr val="windowText" lastClr="000000"/>
                  </a:solidFill>
                  <a:latin typeface="TH SarabunIT๙" panose="020B0500040200020003" pitchFamily="34" charset="-34"/>
                  <a:cs typeface="TH SarabunIT๙" panose="020B0500040200020003" pitchFamily="34" charset="-34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ysClr val="windowText" lastClr="000000"/>
                  </a:solidFill>
                  <a:latin typeface="TH SarabunIT๙" panose="020B0500040200020003" pitchFamily="34" charset="-34"/>
                  <a:ea typeface="+mn-ea"/>
                  <a:cs typeface="TH SarabunIT๙" panose="020B0500040200020003" pitchFamily="34" charset="-34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en-US"/>
          </a:p>
        </c:txPr>
        <c:crossAx val="44285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Sheet1!$A$4:$A$18</c:f>
              <c:strCache>
                <c:ptCount val="15"/>
                <c:pt idx="0">
                  <c:v>6 พ.ค. 62</c:v>
                </c:pt>
                <c:pt idx="1">
                  <c:v>7 พ.ค. 62</c:v>
                </c:pt>
                <c:pt idx="2">
                  <c:v>8 พ.ค. 62</c:v>
                </c:pt>
                <c:pt idx="3">
                  <c:v>9 พ.ค. 62</c:v>
                </c:pt>
                <c:pt idx="4">
                  <c:v>10 พ.ค. 62</c:v>
                </c:pt>
                <c:pt idx="5">
                  <c:v>11 พ.ค. 62</c:v>
                </c:pt>
                <c:pt idx="6">
                  <c:v>12 พ.ค. 62</c:v>
                </c:pt>
                <c:pt idx="7">
                  <c:v>13 พ.ค. 62</c:v>
                </c:pt>
                <c:pt idx="8">
                  <c:v>14 พ.ค. 62</c:v>
                </c:pt>
                <c:pt idx="9">
                  <c:v>15 พ.ค. 62</c:v>
                </c:pt>
                <c:pt idx="10">
                  <c:v>16 พ.ค. 62</c:v>
                </c:pt>
                <c:pt idx="11">
                  <c:v>17 พ.ค. 62</c:v>
                </c:pt>
                <c:pt idx="12">
                  <c:v>18 พ.ค. 62</c:v>
                </c:pt>
                <c:pt idx="13">
                  <c:v>19 พ.ค. 62</c:v>
                </c:pt>
                <c:pt idx="14">
                  <c:v>20 พ.ค. 62</c:v>
                </c:pt>
              </c:strCache>
            </c:strRef>
          </c:cat>
          <c:val>
            <c:numRef>
              <c:f>Sheet1!$B$1:$B$18</c:f>
              <c:numCache>
                <c:formatCode>General</c:formatCode>
                <c:ptCount val="16"/>
                <c:pt idx="3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11</c:v>
                </c:pt>
                <c:pt idx="8">
                  <c:v>8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0B-48C0-AF5F-7D36C581E3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-27"/>
        <c:axId val="453679040"/>
        <c:axId val="453677400"/>
      </c:barChart>
      <c:catAx>
        <c:axId val="453679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r>
                  <a:rPr lang="th-TH" sz="1200" b="1"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วันเริ่มป่วย</a:t>
                </a:r>
                <a:endParaRPr lang="en-US" sz="1200" b="1">
                  <a:latin typeface="TH SarabunIT๙" panose="020B0500040200020003" pitchFamily="34" charset="-34"/>
                  <a:cs typeface="TH SarabunIT๙" panose="020B0500040200020003" pitchFamily="34" charset="-34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IT๙" panose="020B0500040200020003" pitchFamily="34" charset="-34"/>
                  <a:ea typeface="+mn-ea"/>
                  <a:cs typeface="TH SarabunIT๙" panose="020B0500040200020003" pitchFamily="34" charset="-34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en-US"/>
          </a:p>
        </c:txPr>
        <c:crossAx val="453677400"/>
        <c:crosses val="autoZero"/>
        <c:auto val="1"/>
        <c:lblAlgn val="ctr"/>
        <c:lblOffset val="100"/>
        <c:noMultiLvlLbl val="0"/>
      </c:catAx>
      <c:valAx>
        <c:axId val="4536774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r>
                  <a:rPr lang="th-TH" sz="1200" b="1">
                    <a:solidFill>
                      <a:schemeClr val="tx1"/>
                    </a:solidFill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จำนวนผู้ป่วย </a:t>
                </a:r>
                <a:r>
                  <a:rPr lang="en-US" sz="1200" b="1">
                    <a:solidFill>
                      <a:schemeClr val="tx1"/>
                    </a:solidFill>
                    <a:latin typeface="TH SarabunIT๙" panose="020B0500040200020003" pitchFamily="34" charset="-34"/>
                    <a:cs typeface="TH SarabunIT๙" panose="020B0500040200020003" pitchFamily="34" charset="-34"/>
                  </a:rPr>
                  <a:t>ILI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H SarabunIT๙" panose="020B0500040200020003" pitchFamily="34" charset="-34"/>
                  <a:ea typeface="+mn-ea"/>
                  <a:cs typeface="TH SarabunIT๙" panose="020B0500040200020003" pitchFamily="34" charset="-34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en-US"/>
          </a:p>
        </c:txPr>
        <c:crossAx val="45367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9415C-AEBB-4E02-A6AB-2C04F975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303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Bhophkrit Bhopdhornangkul</dc:creator>
  <cp:keywords/>
  <dc:description/>
  <cp:lastModifiedBy>Bhophkrit Bhopdhornangkul</cp:lastModifiedBy>
  <cp:revision>6</cp:revision>
  <dcterms:created xsi:type="dcterms:W3CDTF">2019-05-16T07:06:00Z</dcterms:created>
  <dcterms:modified xsi:type="dcterms:W3CDTF">2019-10-27T17:58:00Z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